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06E905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движении автомобиля вдоль дороги возникают вертикальные силы, вызывающие деформацию дорожного покрытия, а также касательные усилия, наиболее значительные при разгоне и торможении автомобиля в зоне контакта шины колеса с покрытием, вызывающие относительное смещение верхних слоев дорожного покрытия.</w:t>
      </w:r>
    </w:p>
    <w:p w14:paraId="22262FD2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 сложным является движение автомобиля на подходах к кривым в плане и на самих кривых, в пределах которых автомобиль совершает вращательное движение вокруг вертикальной оси. На этих участках возникают боковые силы, действующие как на автомобиль, так и на верхний слой дорожного покрытия и оказывающие большое влияние на устойчивость автомобиля. В связи с этим кривые в плане и подходы к ним должны проектироваться из условия обеспечения устойчивого движения автомобиля, предупреждения его опрокидывания и заноса.</w:t>
      </w:r>
    </w:p>
    <w:p w14:paraId="2E055E50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при движении автомобиля по дороге действует система сил, различных по направлению и величине.</w:t>
      </w:r>
    </w:p>
    <w:p w14:paraId="1EFFE06E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предупреждения появления больших вертикальных усилий, оказывающих отрицательное воздействие как на подвеску автомобиля, так и на дорожную одежду, вертикальные вогнутые кривые необходимо проектировать по возможности больших радиусов. </w:t>
      </w:r>
    </w:p>
    <w:p w14:paraId="5951ACBB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Траектория и скоростной режим автомобиля во многом зависят от того, насколько детально учтены при проектировании автомобильных дорог психофизиологические характеристики водителя.</w:t>
      </w:r>
    </w:p>
    <w:p w14:paraId="2D5C7ACB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Большое значение имеет поддержание высокой ровности дорожного покрытия, позволяющей снизить отрицательное воздействие автомобиля на покрытие. Наличие неровностей вызывает колебания автомобиля, вредные для человека, покрытия и автомобиля. Неожиданный наезд автомобиля на большой скорости на неровность может привести к разрушению покрытия и поломке конструктивных элементов автомобиля.</w:t>
      </w:r>
    </w:p>
    <w:p w14:paraId="4FDF970F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 ухудшается взаимодействие колеса с дорогой при наличии водяной пленки на поверхности покрытия. Ухудшается сцепление шины колеса с покрытием, а при высоких скоростях возникает так называемое явление аквапланирования, заключающееся в поднятии передних колес автомобиля за счет действия водяного клина и потери управляемости автомобилем.</w:t>
      </w:r>
    </w:p>
    <w:p w14:paraId="4FB30812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Кроме того, воздействие автомобиля на дорогу усиливается при неблагоприятных погодных условиях и плохом обеспечении отвода воды от дороги и ее сооружений. При этом существенно увеличивается износ дорожного покрытия.</w:t>
      </w:r>
    </w:p>
    <w:p w14:paraId="22496A6A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 взаимодействие автомобиля и дороги представляет собой сложный процесс, анализ которого позволяет оценить устойчивость автомобиля, влияние внешней среды на условия движения и механические воздействия на дорожную одежду. Это взаимодействие можно характеризовать следующими основными показателями:</w:t>
      </w:r>
    </w:p>
    <w:p w14:paraId="7584301C" w14:textId="77777777" w:rsidR="00833571" w:rsidRPr="00833571" w:rsidRDefault="00833571" w:rsidP="00833571">
      <w:pPr>
        <w:numPr>
          <w:ilvl w:val="0"/>
          <w:numId w:val="1"/>
        </w:num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размером нагрузки;</w:t>
      </w:r>
    </w:p>
    <w:p w14:paraId="6B368693" w14:textId="77777777" w:rsidR="00833571" w:rsidRPr="00833571" w:rsidRDefault="00833571" w:rsidP="00833571">
      <w:pPr>
        <w:numPr>
          <w:ilvl w:val="0"/>
          <w:numId w:val="1"/>
        </w:num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средним давлением по площади отпечатка колеса;</w:t>
      </w:r>
    </w:p>
    <w:p w14:paraId="25D59E87" w14:textId="77777777" w:rsidR="00833571" w:rsidRPr="00833571" w:rsidRDefault="00833571" w:rsidP="00833571">
      <w:pPr>
        <w:numPr>
          <w:ilvl w:val="0"/>
          <w:numId w:val="1"/>
        </w:num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частотой приложения нагрузки;</w:t>
      </w:r>
    </w:p>
    <w:p w14:paraId="0F2F74E4" w14:textId="77777777" w:rsidR="00833571" w:rsidRPr="00833571" w:rsidRDefault="00833571" w:rsidP="00833571">
      <w:pPr>
        <w:numPr>
          <w:ilvl w:val="0"/>
          <w:numId w:val="1"/>
        </w:num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прогибом (деформацией покрытия);</w:t>
      </w:r>
    </w:p>
    <w:p w14:paraId="2AA40C1F" w14:textId="77777777" w:rsidR="00833571" w:rsidRPr="00833571" w:rsidRDefault="00833571" w:rsidP="00833571">
      <w:pPr>
        <w:numPr>
          <w:ilvl w:val="0"/>
          <w:numId w:val="1"/>
        </w:num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сопротивлением качению;</w:t>
      </w:r>
    </w:p>
    <w:p w14:paraId="7271CB10" w14:textId="77777777" w:rsidR="00833571" w:rsidRPr="00833571" w:rsidRDefault="00833571" w:rsidP="00833571">
      <w:pPr>
        <w:numPr>
          <w:ilvl w:val="0"/>
          <w:numId w:val="1"/>
        </w:numPr>
        <w:spacing w:after="0" w:line="31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>сцепление колеса с покрытием и т.д.</w:t>
      </w:r>
    </w:p>
    <w:p w14:paraId="128821CC" w14:textId="77777777" w:rsidR="00833571" w:rsidRPr="00833571" w:rsidRDefault="00833571" w:rsidP="00833571">
      <w:pPr>
        <w:spacing w:after="0" w:line="240" w:lineRule="auto"/>
        <w:ind w:left="1260" w:hanging="540"/>
        <w:jc w:val="both"/>
        <w:rPr>
          <w:rFonts w:ascii="Times New Roman" w:eastAsia="Times New Roman" w:hAnsi="Times New Roman" w:cs="Times New Roman"/>
          <w:b/>
          <w:bCs/>
          <w:i/>
          <w:iCs/>
          <w:sz w:val="32"/>
          <w:szCs w:val="28"/>
          <w:lang w:eastAsia="ru-RU"/>
        </w:rPr>
      </w:pPr>
    </w:p>
    <w:p w14:paraId="0B8541B1" w14:textId="77777777" w:rsidR="00833571" w:rsidRPr="00833571" w:rsidRDefault="00833571" w:rsidP="00833571">
      <w:pPr>
        <w:spacing w:after="0" w:line="240" w:lineRule="auto"/>
        <w:ind w:left="1260" w:hanging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b/>
          <w:bCs/>
          <w:i/>
          <w:iCs/>
          <w:sz w:val="32"/>
          <w:szCs w:val="28"/>
          <w:lang w:eastAsia="ru-RU"/>
        </w:rPr>
        <w:t>4.2  Силы,  действующие  от  колеса  автомобиля  на       дорожное  покрытие</w:t>
      </w:r>
    </w:p>
    <w:p w14:paraId="1235C7B8" w14:textId="77777777" w:rsidR="00833571" w:rsidRPr="00833571" w:rsidRDefault="00833571" w:rsidP="0083357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43B9BF6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движении автомобиля по дороге в зоне контакта шины колеса с дорожным покрытием возникают динамические вертикальные, продольные и поперечные касательные силы, значение которых зависит от типа автомобиля, шины колеса, нагрузки, погодно-климатических условий и др.</w:t>
      </w:r>
    </w:p>
    <w:p w14:paraId="6DDAF618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стоящее колесо действует только одна сила – </w:t>
      </w:r>
      <w:r w:rsidRPr="0083357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вес автомобиля</w:t>
      </w: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приходящийся на это колесо.</w:t>
      </w:r>
    </w:p>
    <w:p w14:paraId="041FECBC" w14:textId="77777777" w:rsidR="00833571" w:rsidRPr="00833571" w:rsidRDefault="00833571" w:rsidP="00833571">
      <w:pPr>
        <w:spacing w:after="0" w:line="264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Особенностью автомобильного колеса является его эластичность. Под действием вертикальной силы колесо деформируется. Площадь следа колеса </w:t>
      </w:r>
      <w:r w:rsidRPr="0083357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S</w:t>
      </w: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меняется в пределах 250-1000 см</w:t>
      </w:r>
      <w:r w:rsidRPr="00833571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Для одного и того же автомобиля значение </w:t>
      </w:r>
      <w:r w:rsidRPr="0083357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S</w:t>
      </w:r>
      <w:r w:rsidRPr="0083357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</w:t>
      </w: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зависит от нагрузки на колесо:</w:t>
      </w:r>
    </w:p>
    <w:p w14:paraId="57C99F11" w14:textId="77777777" w:rsidR="00833571" w:rsidRPr="00833571" w:rsidRDefault="00833571" w:rsidP="00833571">
      <w:pPr>
        <w:spacing w:after="0" w:line="264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</w:t>
      </w:r>
      <w:r w:rsidRPr="0083357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S</w:t>
      </w:r>
      <w:r w:rsidRPr="0083357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= </w:t>
      </w:r>
      <w:r w:rsidRPr="0083357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G</w:t>
      </w:r>
      <w:r w:rsidRPr="0083357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/ </w:t>
      </w:r>
      <w:r w:rsidRPr="0083357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p</w:t>
      </w: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14:paraId="6CE846E9" w14:textId="77777777" w:rsidR="00833571" w:rsidRPr="00833571" w:rsidRDefault="00833571" w:rsidP="00833571">
      <w:pPr>
        <w:spacing w:after="0" w:line="264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83357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G</w:t>
      </w: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вес автомобиля, приходящийся на колесо, Н;</w:t>
      </w:r>
    </w:p>
    <w:p w14:paraId="25F53C87" w14:textId="77777777" w:rsidR="00833571" w:rsidRPr="00833571" w:rsidRDefault="00833571" w:rsidP="00833571">
      <w:pPr>
        <w:spacing w:after="0" w:line="264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      </w:t>
      </w:r>
      <w:r w:rsidRPr="0083357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p</w:t>
      </w:r>
      <w:r w:rsidRPr="0083357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</w:t>
      </w: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>-  давление, Па.</w:t>
      </w:r>
    </w:p>
    <w:p w14:paraId="4C1FBF77" w14:textId="77777777" w:rsidR="00833571" w:rsidRPr="00833571" w:rsidRDefault="00833571" w:rsidP="00833571">
      <w:pPr>
        <w:spacing w:after="0" w:line="264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Значение  </w:t>
      </w:r>
      <w:r w:rsidRPr="0083357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p</w:t>
      </w: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не должно превышать 0,55 МПа на дорогах </w:t>
      </w:r>
      <w:r w:rsidRPr="0083357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83357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категорий и 0,65 МПа на дорогах </w:t>
      </w:r>
      <w:r w:rsidRPr="0083357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83357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категорий.</w:t>
      </w:r>
    </w:p>
    <w:p w14:paraId="79010973" w14:textId="77777777" w:rsidR="00833571" w:rsidRPr="00833571" w:rsidRDefault="00833571" w:rsidP="00833571">
      <w:pPr>
        <w:spacing w:after="0" w:line="264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большинстве автомобилей имеются ведущие и ведомые колеса. К ведущим колесам подается вращающий момент </w:t>
      </w:r>
      <w:r w:rsidRPr="00833571">
        <w:rPr>
          <w:rFonts w:ascii="Times New Roman" w:eastAsia="Times New Roman" w:hAnsi="Times New Roman" w:cs="Times New Roman"/>
          <w:sz w:val="36"/>
          <w:szCs w:val="28"/>
          <w:lang w:eastAsia="ru-RU"/>
        </w:rPr>
        <w:t>М</w:t>
      </w:r>
      <w:r w:rsidRPr="0083357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вр</w:t>
      </w: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двигателя автомобиля:</w:t>
      </w:r>
    </w:p>
    <w:p w14:paraId="37D47D16" w14:textId="77777777" w:rsidR="00833571" w:rsidRPr="00833571" w:rsidRDefault="00833571" w:rsidP="00833571">
      <w:pPr>
        <w:spacing w:after="0" w:line="264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</w:t>
      </w:r>
      <w:r w:rsidRPr="00833571">
        <w:rPr>
          <w:rFonts w:ascii="Times New Roman" w:eastAsia="Times New Roman" w:hAnsi="Times New Roman" w:cs="Times New Roman"/>
          <w:sz w:val="36"/>
          <w:szCs w:val="28"/>
          <w:lang w:eastAsia="ru-RU"/>
        </w:rPr>
        <w:t>М</w:t>
      </w:r>
      <w:r w:rsidRPr="0083357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вр</w:t>
      </w:r>
      <w:r w:rsidRPr="0083357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= М</w:t>
      </w:r>
      <w:r w:rsidRPr="0083357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дв</w:t>
      </w:r>
      <w:r w:rsidRPr="0083357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</w:t>
      </w:r>
      <w:r w:rsidRPr="0083357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n</w:t>
      </w:r>
      <w:r w:rsidRPr="0083357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к</w:t>
      </w:r>
      <w:r w:rsidRPr="0083357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</w:t>
      </w:r>
      <w:r w:rsidRPr="0083357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n</w:t>
      </w:r>
      <w:r w:rsidRPr="0083357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г</w:t>
      </w:r>
      <w:r w:rsidRPr="00833571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</w:t>
      </w:r>
      <w:r w:rsidRPr="00833571">
        <w:rPr>
          <w:rFonts w:ascii="Times New Roman" w:eastAsia="Times New Roman" w:hAnsi="Times New Roman" w:cs="Times New Roman"/>
          <w:position w:val="-10"/>
          <w:sz w:val="36"/>
          <w:szCs w:val="28"/>
          <w:lang w:val="en-US" w:eastAsia="ru-RU"/>
        </w:rPr>
        <w:object w:dxaOrig="200" w:dyaOrig="260" w14:anchorId="7EBF6A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2.75pt" o:ole="">
            <v:imagedata r:id="rId5" o:title=""/>
          </v:shape>
          <o:OLEObject Type="Embed" ProgID="Equation.3" ShapeID="_x0000_i1025" DrawAspect="Content" ObjectID="_1659391102" r:id="rId6"/>
        </w:object>
      </w: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14:paraId="6DCF75A7" w14:textId="77777777" w:rsidR="00833571" w:rsidRPr="00833571" w:rsidRDefault="00833571" w:rsidP="00833571">
      <w:pPr>
        <w:spacing w:after="0" w:line="264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833571">
        <w:rPr>
          <w:rFonts w:ascii="Times New Roman" w:eastAsia="Times New Roman" w:hAnsi="Times New Roman" w:cs="Times New Roman"/>
          <w:sz w:val="36"/>
          <w:szCs w:val="28"/>
          <w:lang w:eastAsia="ru-RU"/>
        </w:rPr>
        <w:t>М</w:t>
      </w:r>
      <w:r w:rsidRPr="0083357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дв</w:t>
      </w: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 вращающий момент на коленчатом валу двигателя;</w:t>
      </w:r>
    </w:p>
    <w:p w14:paraId="4AE17E81" w14:textId="77777777" w:rsidR="00833571" w:rsidRPr="00833571" w:rsidRDefault="00833571" w:rsidP="00833571">
      <w:pPr>
        <w:spacing w:after="0" w:line="264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Pr="0083357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n</w:t>
      </w:r>
      <w:r w:rsidRPr="0083357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к</w:t>
      </w: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передаточное число коробки передач;</w:t>
      </w:r>
    </w:p>
    <w:p w14:paraId="47BEF800" w14:textId="77777777" w:rsidR="00833571" w:rsidRPr="00833571" w:rsidRDefault="00833571" w:rsidP="00833571">
      <w:pPr>
        <w:spacing w:after="0" w:line="264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Pr="0083357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n</w:t>
      </w:r>
      <w:r w:rsidRPr="0083357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г</w:t>
      </w: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передаточное число главной передачи;</w:t>
      </w:r>
    </w:p>
    <w:p w14:paraId="043CE960" w14:textId="77777777" w:rsidR="00833571" w:rsidRPr="00833571" w:rsidRDefault="00833571" w:rsidP="00833571">
      <w:pPr>
        <w:tabs>
          <w:tab w:val="num" w:pos="720"/>
        </w:tabs>
        <w:spacing w:after="0" w:line="264" w:lineRule="auto"/>
        <w:ind w:left="36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833571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00" w:dyaOrig="260" w14:anchorId="105A0457">
          <v:shape id="_x0000_i1026" type="#_x0000_t75" style="width:9.75pt;height:12.75pt" o:ole="">
            <v:imagedata r:id="rId5" o:title=""/>
          </v:shape>
          <o:OLEObject Type="Embed" ProgID="Equation.3" ShapeID="_x0000_i1026" DrawAspect="Content" ObjectID="_1659391103" r:id="rId7"/>
        </w:object>
      </w: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>- КПД главной передачи.</w:t>
      </w:r>
    </w:p>
    <w:p w14:paraId="2FD1C564" w14:textId="77777777" w:rsidR="00833571" w:rsidRPr="00833571" w:rsidRDefault="00833571" w:rsidP="00833571">
      <w:pPr>
        <w:keepNext/>
        <w:spacing w:after="0" w:line="264" w:lineRule="auto"/>
        <w:ind w:firstLine="720"/>
        <w:jc w:val="both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Действие вращающего момента  </w:t>
      </w:r>
      <w:r w:rsidRPr="00833571">
        <w:rPr>
          <w:rFonts w:ascii="Times New Roman" w:eastAsia="Times New Roman" w:hAnsi="Times New Roman" w:cs="Times New Roman"/>
          <w:sz w:val="36"/>
          <w:szCs w:val="28"/>
          <w:lang w:eastAsia="ru-RU"/>
        </w:rPr>
        <w:t>М</w:t>
      </w:r>
      <w:r w:rsidRPr="0083357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вр</w:t>
      </w: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вызывает появление в зоне контакта </w:t>
      </w:r>
      <w:r w:rsidRPr="0083357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окружной силы</w:t>
      </w: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833571">
        <w:rPr>
          <w:rFonts w:ascii="Times New Roman" w:eastAsia="Times New Roman" w:hAnsi="Times New Roman" w:cs="Times New Roman"/>
          <w:sz w:val="36"/>
          <w:szCs w:val="28"/>
          <w:lang w:eastAsia="ru-RU"/>
        </w:rPr>
        <w:t>Р</w:t>
      </w:r>
      <w:r w:rsidRPr="0083357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к</w:t>
      </w: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направленной в сторону, обратную движению. Сила  </w:t>
      </w:r>
      <w:r w:rsidRPr="00833571">
        <w:rPr>
          <w:rFonts w:ascii="Times New Roman" w:eastAsia="Times New Roman" w:hAnsi="Times New Roman" w:cs="Times New Roman"/>
          <w:sz w:val="36"/>
          <w:szCs w:val="28"/>
          <w:lang w:eastAsia="ru-RU"/>
        </w:rPr>
        <w:t>Р</w:t>
      </w:r>
      <w:r w:rsidRPr="0083357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к</w:t>
      </w: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вызывает горизонтальную </w:t>
      </w:r>
      <w:r w:rsidRPr="0083357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силу реакции</w:t>
      </w: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33571">
        <w:rPr>
          <w:rFonts w:ascii="Times New Roman" w:eastAsia="Times New Roman" w:hAnsi="Times New Roman" w:cs="Times New Roman"/>
          <w:sz w:val="36"/>
          <w:szCs w:val="28"/>
          <w:lang w:eastAsia="ru-RU"/>
        </w:rPr>
        <w:t>Т</w:t>
      </w: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представляющую собой силу трения в плоскости контакта колеса с покрытием, благодаря чему происходит движение. При этом  </w:t>
      </w:r>
      <w:r w:rsidRPr="00833571">
        <w:rPr>
          <w:rFonts w:ascii="Times New Roman" w:eastAsia="Times New Roman" w:hAnsi="Times New Roman" w:cs="Times New Roman"/>
          <w:sz w:val="36"/>
          <w:szCs w:val="28"/>
          <w:lang w:eastAsia="ru-RU"/>
        </w:rPr>
        <w:t>Т =</w:t>
      </w: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833571">
        <w:rPr>
          <w:rFonts w:ascii="Times New Roman" w:eastAsia="Times New Roman" w:hAnsi="Times New Roman" w:cs="Times New Roman"/>
          <w:sz w:val="36"/>
          <w:szCs w:val="28"/>
          <w:lang w:eastAsia="ru-RU"/>
        </w:rPr>
        <w:t>Р</w:t>
      </w:r>
      <w:r w:rsidRPr="00833571">
        <w:rPr>
          <w:rFonts w:ascii="Times New Roman" w:eastAsia="Times New Roman" w:hAnsi="Times New Roman" w:cs="Times New Roman"/>
          <w:sz w:val="36"/>
          <w:szCs w:val="28"/>
          <w:vertAlign w:val="subscript"/>
          <w:lang w:eastAsia="ru-RU"/>
        </w:rPr>
        <w:t>к</w:t>
      </w:r>
      <w:r w:rsidRPr="00833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</w:p>
    <w:p w14:paraId="1D8E6C0A" w14:textId="77777777" w:rsidR="00833571" w:rsidRPr="00833571" w:rsidRDefault="00833571" w:rsidP="00833571">
      <w:pPr>
        <w:spacing w:after="0" w:line="264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При действии </w:t>
      </w:r>
      <w:r w:rsidRPr="00833571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вертикальной силы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</w:t>
      </w:r>
      <w:r w:rsidRPr="00833571">
        <w:rPr>
          <w:rFonts w:ascii="Times New Roman" w:eastAsia="Times New Roman" w:hAnsi="Times New Roman" w:cs="Times New Roman"/>
          <w:sz w:val="36"/>
          <w:szCs w:val="24"/>
          <w:lang w:val="en-US" w:eastAsia="ru-RU"/>
        </w:rPr>
        <w:t>G</w:t>
      </w:r>
      <w:r w:rsidRPr="00833571">
        <w:rPr>
          <w:rFonts w:ascii="Times New Roman" w:eastAsia="Times New Roman" w:hAnsi="Times New Roman" w:cs="Times New Roman"/>
          <w:sz w:val="36"/>
          <w:szCs w:val="24"/>
          <w:vertAlign w:val="subscript"/>
          <w:lang w:eastAsia="ru-RU"/>
        </w:rPr>
        <w:t>к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возникает </w:t>
      </w:r>
      <w:r w:rsidRPr="00833571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сила реакции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833571">
        <w:rPr>
          <w:rFonts w:ascii="Times New Roman" w:eastAsia="Times New Roman" w:hAnsi="Times New Roman" w:cs="Times New Roman"/>
          <w:sz w:val="36"/>
          <w:szCs w:val="24"/>
          <w:lang w:val="en-US" w:eastAsia="ru-RU"/>
        </w:rPr>
        <w:t>R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которая располагается на расстоянии </w:t>
      </w:r>
      <w:r w:rsidRPr="00833571">
        <w:rPr>
          <w:rFonts w:ascii="Times New Roman" w:eastAsia="Times New Roman" w:hAnsi="Times New Roman" w:cs="Times New Roman"/>
          <w:i/>
          <w:iCs/>
          <w:sz w:val="40"/>
          <w:szCs w:val="24"/>
          <w:lang w:eastAsia="ru-RU"/>
        </w:rPr>
        <w:t>а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впереди по ходу движения автомобиля. Значение </w:t>
      </w:r>
      <w:r w:rsidRPr="00833571">
        <w:rPr>
          <w:rFonts w:ascii="Times New Roman" w:eastAsia="Times New Roman" w:hAnsi="Times New Roman" w:cs="Times New Roman"/>
          <w:sz w:val="36"/>
          <w:szCs w:val="24"/>
          <w:lang w:val="en-US" w:eastAsia="ru-RU"/>
        </w:rPr>
        <w:t>G</w:t>
      </w:r>
      <w:r w:rsidRPr="00833571">
        <w:rPr>
          <w:rFonts w:ascii="Times New Roman" w:eastAsia="Times New Roman" w:hAnsi="Times New Roman" w:cs="Times New Roman"/>
          <w:sz w:val="36"/>
          <w:szCs w:val="24"/>
          <w:vertAlign w:val="subscript"/>
          <w:lang w:eastAsia="ru-RU"/>
        </w:rPr>
        <w:t>к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составляет: для грузовых автомобилей (0,65-0,7) </w:t>
      </w:r>
      <w:r w:rsidRPr="00833571">
        <w:rPr>
          <w:rFonts w:ascii="Times New Roman" w:eastAsia="Times New Roman" w:hAnsi="Times New Roman" w:cs="Times New Roman"/>
          <w:sz w:val="36"/>
          <w:szCs w:val="24"/>
          <w:lang w:val="en-US" w:eastAsia="ru-RU"/>
        </w:rPr>
        <w:t>G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; для легковых (0,5-0,55) </w:t>
      </w:r>
      <w:r w:rsidRPr="00833571">
        <w:rPr>
          <w:rFonts w:ascii="Times New Roman" w:eastAsia="Times New Roman" w:hAnsi="Times New Roman" w:cs="Times New Roman"/>
          <w:sz w:val="36"/>
          <w:szCs w:val="24"/>
          <w:lang w:val="en-US" w:eastAsia="ru-RU"/>
        </w:rPr>
        <w:t>G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, где </w:t>
      </w:r>
      <w:r w:rsidRPr="00833571">
        <w:rPr>
          <w:rFonts w:ascii="Times New Roman" w:eastAsia="Times New Roman" w:hAnsi="Times New Roman" w:cs="Times New Roman"/>
          <w:sz w:val="36"/>
          <w:szCs w:val="24"/>
          <w:lang w:val="en-US" w:eastAsia="ru-RU"/>
        </w:rPr>
        <w:t>G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общий вес автомобиля, Н.</w:t>
      </w:r>
    </w:p>
    <w:p w14:paraId="7BD385E2" w14:textId="77777777" w:rsidR="00833571" w:rsidRPr="00833571" w:rsidRDefault="00833571" w:rsidP="00833571">
      <w:pPr>
        <w:spacing w:after="0" w:line="264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На   ведомое   колесо  действует  </w:t>
      </w:r>
      <w:r w:rsidRPr="00833571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сила  тяги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 Горизонтальная  реакция </w:t>
      </w:r>
      <w:r w:rsidRPr="00833571">
        <w:rPr>
          <w:rFonts w:ascii="Times New Roman" w:eastAsia="Times New Roman" w:hAnsi="Times New Roman" w:cs="Times New Roman"/>
          <w:sz w:val="36"/>
          <w:szCs w:val="24"/>
          <w:lang w:eastAsia="ru-RU"/>
        </w:rPr>
        <w:t>Т =</w:t>
      </w:r>
      <w:r w:rsidRPr="008335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833571">
        <w:rPr>
          <w:rFonts w:ascii="Times New Roman" w:eastAsia="Times New Roman" w:hAnsi="Times New Roman" w:cs="Times New Roman"/>
          <w:sz w:val="36"/>
          <w:szCs w:val="24"/>
          <w:lang w:eastAsia="ru-RU"/>
        </w:rPr>
        <w:t>Р</w:t>
      </w:r>
      <w:r w:rsidRPr="00833571">
        <w:rPr>
          <w:rFonts w:ascii="Times New Roman" w:eastAsia="Times New Roman" w:hAnsi="Times New Roman" w:cs="Times New Roman"/>
          <w:sz w:val="36"/>
          <w:szCs w:val="24"/>
          <w:vertAlign w:val="subscript"/>
          <w:lang w:eastAsia="ru-RU"/>
        </w:rPr>
        <w:t>к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направлена в сторону, противоположную движению. Вертикальная </w:t>
      </w:r>
      <w:r w:rsidRPr="00833571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сила движения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833571">
        <w:rPr>
          <w:rFonts w:ascii="Times New Roman" w:eastAsia="Times New Roman" w:hAnsi="Times New Roman" w:cs="Times New Roman"/>
          <w:sz w:val="36"/>
          <w:szCs w:val="24"/>
          <w:lang w:val="en-US" w:eastAsia="ru-RU"/>
        </w:rPr>
        <w:t>R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так же, как и в случае ведущего колеса, смещена по ходу движения.</w:t>
      </w:r>
    </w:p>
    <w:p w14:paraId="7CC42F86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0D6034C6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3ED5449B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16B5BC63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5508DFC8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507DCFE0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059CA483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655FEAC9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2BBF1FE0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5E369BB5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70004598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>Рисунок – Схема сил, действующих на покрытие дороги:</w:t>
      </w:r>
    </w:p>
    <w:p w14:paraId="557AC610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а) стоящее колесо; б) ведущее колесо; в) ведомое колесо.</w:t>
      </w:r>
    </w:p>
    <w:p w14:paraId="620D38BD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Вращающий момент </w:t>
      </w:r>
      <w:r w:rsidRPr="00833571">
        <w:rPr>
          <w:rFonts w:ascii="Times New Roman" w:eastAsia="Times New Roman" w:hAnsi="Times New Roman" w:cs="Times New Roman"/>
          <w:sz w:val="36"/>
          <w:szCs w:val="24"/>
          <w:lang w:eastAsia="ru-RU"/>
        </w:rPr>
        <w:t>М</w:t>
      </w:r>
      <w:r w:rsidRPr="00833571">
        <w:rPr>
          <w:rFonts w:ascii="Times New Roman" w:eastAsia="Times New Roman" w:hAnsi="Times New Roman" w:cs="Times New Roman"/>
          <w:sz w:val="36"/>
          <w:szCs w:val="24"/>
          <w:vertAlign w:val="subscript"/>
          <w:lang w:eastAsia="ru-RU"/>
        </w:rPr>
        <w:t>вр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может быть определен также с учетом окружной силы </w:t>
      </w:r>
      <w:r w:rsidRPr="00833571">
        <w:rPr>
          <w:rFonts w:ascii="Times New Roman" w:eastAsia="Times New Roman" w:hAnsi="Times New Roman" w:cs="Times New Roman"/>
          <w:sz w:val="36"/>
          <w:szCs w:val="24"/>
          <w:lang w:eastAsia="ru-RU"/>
        </w:rPr>
        <w:t>Р</w:t>
      </w:r>
      <w:r w:rsidRPr="00833571">
        <w:rPr>
          <w:rFonts w:ascii="Times New Roman" w:eastAsia="Times New Roman" w:hAnsi="Times New Roman" w:cs="Times New Roman"/>
          <w:sz w:val="36"/>
          <w:szCs w:val="24"/>
          <w:vertAlign w:val="subscript"/>
          <w:lang w:eastAsia="ru-RU"/>
        </w:rPr>
        <w:t>к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 радиуса качения пневматического колеса </w:t>
      </w:r>
      <w:r w:rsidRPr="00833571">
        <w:rPr>
          <w:rFonts w:ascii="Times New Roman" w:eastAsia="Times New Roman" w:hAnsi="Times New Roman" w:cs="Times New Roman"/>
          <w:sz w:val="36"/>
          <w:szCs w:val="24"/>
          <w:lang w:val="en-US" w:eastAsia="ru-RU"/>
        </w:rPr>
        <w:t>r</w:t>
      </w:r>
      <w:r w:rsidRPr="00833571">
        <w:rPr>
          <w:rFonts w:ascii="Times New Roman" w:eastAsia="Times New Roman" w:hAnsi="Times New Roman" w:cs="Times New Roman"/>
          <w:sz w:val="36"/>
          <w:szCs w:val="24"/>
          <w:vertAlign w:val="subscript"/>
          <w:lang w:eastAsia="ru-RU"/>
        </w:rPr>
        <w:t>к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14:paraId="30469E33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</w:t>
      </w:r>
      <w:r w:rsidRPr="00833571">
        <w:rPr>
          <w:rFonts w:ascii="Times New Roman" w:eastAsia="Times New Roman" w:hAnsi="Times New Roman" w:cs="Times New Roman"/>
          <w:sz w:val="36"/>
          <w:szCs w:val="24"/>
          <w:lang w:eastAsia="ru-RU"/>
        </w:rPr>
        <w:t>М</w:t>
      </w:r>
      <w:r w:rsidRPr="00833571">
        <w:rPr>
          <w:rFonts w:ascii="Times New Roman" w:eastAsia="Times New Roman" w:hAnsi="Times New Roman" w:cs="Times New Roman"/>
          <w:sz w:val="36"/>
          <w:szCs w:val="24"/>
          <w:vertAlign w:val="subscript"/>
          <w:lang w:eastAsia="ru-RU"/>
        </w:rPr>
        <w:t>вр</w:t>
      </w:r>
      <w:r w:rsidRPr="00833571">
        <w:rPr>
          <w:rFonts w:ascii="Times New Roman" w:eastAsia="Times New Roman" w:hAnsi="Times New Roman" w:cs="Times New Roman"/>
          <w:sz w:val="36"/>
          <w:szCs w:val="24"/>
          <w:lang w:eastAsia="ru-RU"/>
        </w:rPr>
        <w:t xml:space="preserve"> = Р</w:t>
      </w:r>
      <w:r w:rsidRPr="00833571">
        <w:rPr>
          <w:rFonts w:ascii="Times New Roman" w:eastAsia="Times New Roman" w:hAnsi="Times New Roman" w:cs="Times New Roman"/>
          <w:sz w:val="36"/>
          <w:szCs w:val="24"/>
          <w:vertAlign w:val="subscript"/>
          <w:lang w:eastAsia="ru-RU"/>
        </w:rPr>
        <w:t>к</w:t>
      </w:r>
      <w:r w:rsidRPr="00833571">
        <w:rPr>
          <w:rFonts w:ascii="Times New Roman" w:eastAsia="Times New Roman" w:hAnsi="Times New Roman" w:cs="Times New Roman"/>
          <w:sz w:val="36"/>
          <w:szCs w:val="24"/>
          <w:lang w:eastAsia="ru-RU"/>
        </w:rPr>
        <w:t xml:space="preserve"> </w:t>
      </w:r>
      <w:r w:rsidRPr="00833571">
        <w:rPr>
          <w:rFonts w:ascii="Times New Roman" w:eastAsia="Times New Roman" w:hAnsi="Times New Roman" w:cs="Times New Roman"/>
          <w:sz w:val="36"/>
          <w:szCs w:val="24"/>
          <w:lang w:val="en-US" w:eastAsia="ru-RU"/>
        </w:rPr>
        <w:t>r</w:t>
      </w:r>
      <w:r w:rsidRPr="00833571">
        <w:rPr>
          <w:rFonts w:ascii="Times New Roman" w:eastAsia="Times New Roman" w:hAnsi="Times New Roman" w:cs="Times New Roman"/>
          <w:sz w:val="36"/>
          <w:szCs w:val="24"/>
          <w:vertAlign w:val="subscript"/>
          <w:lang w:eastAsia="ru-RU"/>
        </w:rPr>
        <w:t>к</w:t>
      </w:r>
      <w:r w:rsidRPr="00833571">
        <w:rPr>
          <w:rFonts w:ascii="Times New Roman" w:eastAsia="Times New Roman" w:hAnsi="Times New Roman" w:cs="Times New Roman"/>
          <w:sz w:val="36"/>
          <w:szCs w:val="24"/>
          <w:lang w:eastAsia="ru-RU"/>
        </w:rPr>
        <w:t xml:space="preserve"> 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14:paraId="202FE7D1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При этом  </w:t>
      </w:r>
      <w:r w:rsidRPr="00833571">
        <w:rPr>
          <w:rFonts w:ascii="Times New Roman" w:eastAsia="Times New Roman" w:hAnsi="Times New Roman" w:cs="Times New Roman"/>
          <w:sz w:val="36"/>
          <w:szCs w:val="24"/>
          <w:lang w:val="en-US" w:eastAsia="ru-RU"/>
        </w:rPr>
        <w:t>r</w:t>
      </w:r>
      <w:r w:rsidRPr="00833571">
        <w:rPr>
          <w:rFonts w:ascii="Times New Roman" w:eastAsia="Times New Roman" w:hAnsi="Times New Roman" w:cs="Times New Roman"/>
          <w:sz w:val="36"/>
          <w:szCs w:val="24"/>
          <w:vertAlign w:val="subscript"/>
          <w:lang w:eastAsia="ru-RU"/>
        </w:rPr>
        <w:t>к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833571">
        <w:rPr>
          <w:rFonts w:ascii="Times New Roman" w:eastAsia="Times New Roman" w:hAnsi="Times New Roman" w:cs="Times New Roman"/>
          <w:sz w:val="36"/>
          <w:szCs w:val="24"/>
          <w:lang w:eastAsia="ru-RU"/>
        </w:rPr>
        <w:t xml:space="preserve">= </w:t>
      </w:r>
      <w:r w:rsidRPr="00833571">
        <w:rPr>
          <w:rFonts w:ascii="Times New Roman" w:eastAsia="Times New Roman" w:hAnsi="Times New Roman" w:cs="Times New Roman"/>
          <w:position w:val="-6"/>
          <w:sz w:val="36"/>
          <w:szCs w:val="24"/>
          <w:lang w:eastAsia="ru-RU"/>
        </w:rPr>
        <w:object w:dxaOrig="220" w:dyaOrig="279" w14:anchorId="686540F7">
          <v:shape id="_x0000_i1027" type="#_x0000_t75" style="width:11.25pt;height:14.25pt" o:ole="">
            <v:imagedata r:id="rId8" o:title=""/>
          </v:shape>
          <o:OLEObject Type="Embed" ProgID="Equation.3" ShapeID="_x0000_i1027" DrawAspect="Content" ObjectID="_1659391104" r:id="rId9"/>
        </w:object>
      </w:r>
      <w:r w:rsidRPr="00833571">
        <w:rPr>
          <w:rFonts w:ascii="Times New Roman" w:eastAsia="Times New Roman" w:hAnsi="Times New Roman" w:cs="Times New Roman"/>
          <w:sz w:val="36"/>
          <w:szCs w:val="24"/>
          <w:lang w:eastAsia="ru-RU"/>
        </w:rPr>
        <w:t xml:space="preserve"> </w:t>
      </w:r>
      <w:r w:rsidRPr="00833571">
        <w:rPr>
          <w:rFonts w:ascii="Times New Roman" w:eastAsia="Times New Roman" w:hAnsi="Times New Roman" w:cs="Times New Roman"/>
          <w:sz w:val="36"/>
          <w:szCs w:val="24"/>
          <w:lang w:val="en-US" w:eastAsia="ru-RU"/>
        </w:rPr>
        <w:t>r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,</w:t>
      </w:r>
    </w:p>
    <w:p w14:paraId="68DCF5DE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Где </w:t>
      </w:r>
      <w:r w:rsidRPr="00833571">
        <w:rPr>
          <w:rFonts w:ascii="Times New Roman" w:eastAsia="Times New Roman" w:hAnsi="Times New Roman" w:cs="Times New Roman"/>
          <w:sz w:val="36"/>
          <w:szCs w:val="24"/>
          <w:lang w:val="en-US" w:eastAsia="ru-RU"/>
        </w:rPr>
        <w:t>r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радиус недеформированного колеса;</w:t>
      </w:r>
    </w:p>
    <w:p w14:paraId="7FD147A5" w14:textId="77777777" w:rsidR="00833571" w:rsidRPr="00833571" w:rsidRDefault="00833571" w:rsidP="00833571">
      <w:pPr>
        <w:tabs>
          <w:tab w:val="num" w:pos="720"/>
        </w:tabs>
        <w:spacing w:after="0" w:line="312" w:lineRule="auto"/>
        <w:ind w:left="360"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833571">
        <w:rPr>
          <w:rFonts w:ascii="Times New Roman" w:eastAsia="Times New Roman" w:hAnsi="Times New Roman" w:cs="Times New Roman"/>
          <w:position w:val="-6"/>
          <w:sz w:val="28"/>
          <w:szCs w:val="24"/>
          <w:lang w:eastAsia="ru-RU"/>
        </w:rPr>
        <w:object w:dxaOrig="220" w:dyaOrig="279" w14:anchorId="0F7A28E3">
          <v:shape id="_x0000_i1028" type="#_x0000_t75" style="width:11.25pt;height:14.25pt" o:ole="" o:bullet="t">
            <v:imagedata r:id="rId8" o:title=""/>
          </v:shape>
          <o:OLEObject Type="Embed" ProgID="Equation.3" ShapeID="_x0000_i1028" DrawAspect="Content" ObjectID="_1659391105" r:id="rId10"/>
        </w:objec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- коэффициент уменьшения радиуса колеса в зависимости от жесткости шин (</w:t>
      </w:r>
      <w:r w:rsidRPr="00833571">
        <w:rPr>
          <w:rFonts w:ascii="Times New Roman" w:eastAsia="Times New Roman" w:hAnsi="Times New Roman" w:cs="Times New Roman"/>
          <w:position w:val="-6"/>
          <w:sz w:val="28"/>
          <w:szCs w:val="24"/>
          <w:lang w:eastAsia="ru-RU"/>
        </w:rPr>
        <w:object w:dxaOrig="220" w:dyaOrig="279" w14:anchorId="5C7F482E">
          <v:shape id="_x0000_i1029" type="#_x0000_t75" style="width:11.25pt;height:14.25pt" o:ole="">
            <v:imagedata r:id="rId8" o:title=""/>
          </v:shape>
          <o:OLEObject Type="Embed" ProgID="Equation.3" ShapeID="_x0000_i1029" DrawAspect="Content" ObjectID="_1659391106" r:id="rId11"/>
        </w:objec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>= 0,93-0,96).</w:t>
      </w:r>
    </w:p>
    <w:p w14:paraId="1AB68AC4" w14:textId="77777777" w:rsidR="00833571" w:rsidRPr="00833571" w:rsidRDefault="00833571" w:rsidP="00833571">
      <w:pPr>
        <w:tabs>
          <w:tab w:val="num" w:pos="720"/>
        </w:tabs>
        <w:spacing w:after="0" w:line="312" w:lineRule="auto"/>
        <w:ind w:left="360"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  </w:t>
      </w:r>
    </w:p>
    <w:p w14:paraId="67F64490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На горизонтальном участке дороги основная часть силы тяги расходуется на преодоление </w:t>
      </w:r>
      <w:r w:rsidRPr="00833571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сил сопротивления качению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833571">
        <w:rPr>
          <w:rFonts w:ascii="Times New Roman" w:eastAsia="Times New Roman" w:hAnsi="Times New Roman" w:cs="Times New Roman"/>
          <w:sz w:val="36"/>
          <w:szCs w:val="24"/>
          <w:lang w:val="en-US" w:eastAsia="ru-RU"/>
        </w:rPr>
        <w:t>F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которые оцениваются затратой энергии на деформирование дорожной конструкции и сжатие шины. Чем больше </w:t>
      </w:r>
      <w:r w:rsidRPr="00833571">
        <w:rPr>
          <w:rFonts w:ascii="Times New Roman" w:eastAsia="Times New Roman" w:hAnsi="Times New Roman" w:cs="Times New Roman"/>
          <w:sz w:val="36"/>
          <w:szCs w:val="24"/>
          <w:lang w:val="en-US" w:eastAsia="ru-RU"/>
        </w:rPr>
        <w:t>F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, тем выше расход топлива, смазочных материалов, следовательно, себестоимость перевозок увеличивается. Показатель сопротивления качению – </w:t>
      </w:r>
      <w:r w:rsidRPr="00833571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коэффициент сопротивления качению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833571">
        <w:rPr>
          <w:rFonts w:ascii="Times New Roman" w:eastAsia="Times New Roman" w:hAnsi="Times New Roman" w:cs="Times New Roman"/>
          <w:sz w:val="36"/>
          <w:szCs w:val="24"/>
          <w:lang w:val="en-US" w:eastAsia="ru-RU"/>
        </w:rPr>
        <w:t>f</w:t>
      </w:r>
      <w:r w:rsidRPr="00833571">
        <w:rPr>
          <w:rFonts w:ascii="Times New Roman" w:eastAsia="Times New Roman" w:hAnsi="Times New Roman" w:cs="Times New Roman"/>
          <w:sz w:val="36"/>
          <w:szCs w:val="24"/>
          <w:lang w:eastAsia="ru-RU"/>
        </w:rPr>
        <w:t xml:space="preserve"> =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833571">
        <w:rPr>
          <w:rFonts w:ascii="Times New Roman" w:eastAsia="Times New Roman" w:hAnsi="Times New Roman" w:cs="Times New Roman"/>
          <w:sz w:val="36"/>
          <w:szCs w:val="24"/>
          <w:lang w:val="en-US" w:eastAsia="ru-RU"/>
        </w:rPr>
        <w:t>F</w:t>
      </w:r>
      <w:r w:rsidRPr="00833571">
        <w:rPr>
          <w:rFonts w:ascii="Times New Roman" w:eastAsia="Times New Roman" w:hAnsi="Times New Roman" w:cs="Times New Roman"/>
          <w:sz w:val="36"/>
          <w:szCs w:val="24"/>
          <w:lang w:eastAsia="ru-RU"/>
        </w:rPr>
        <w:t xml:space="preserve"> /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833571">
        <w:rPr>
          <w:rFonts w:ascii="Times New Roman" w:eastAsia="Times New Roman" w:hAnsi="Times New Roman" w:cs="Times New Roman"/>
          <w:sz w:val="36"/>
          <w:szCs w:val="28"/>
          <w:lang w:val="en-US" w:eastAsia="ru-RU"/>
        </w:rPr>
        <w:t>G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. </w:t>
      </w:r>
    </w:p>
    <w:p w14:paraId="6DB12D77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Сопротивление качению зависит от давления воздуха в шинах, размеров колес и эластичности шин, скорости движения, прочности дорожной одежды, ровности покрытий и служит важной характеристикой взаимодействия автомобиля с дорогой. </w:t>
      </w:r>
    </w:p>
    <w:p w14:paraId="412A1050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На ровных покрытиях  сопротивление качению снижается с возрастанием давления воздуха в шинах и прочности дорожных одежд. При низких скоростях коэффициент сопротивления качению почти не меняется и для скорости до 20 км/ч его можно принять постоянным. При дальнейшем росте скорости коэффициент сопротивления качению возрастает, т.к. кинетическая энергия колеса при наездах на неровности прямо пропорциональна квадрату скорости качения.      </w:t>
      </w:r>
    </w:p>
    <w:p w14:paraId="05C09E10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>Значение коэффициента сопротивления качению для любой скорости:</w:t>
      </w:r>
    </w:p>
    <w:p w14:paraId="497C8CDA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                      </w:t>
      </w:r>
      <w:r w:rsidRPr="00833571">
        <w:rPr>
          <w:rFonts w:ascii="Times New Roman" w:eastAsia="Times New Roman" w:hAnsi="Times New Roman" w:cs="Times New Roman"/>
          <w:sz w:val="36"/>
          <w:szCs w:val="24"/>
          <w:lang w:val="en-US" w:eastAsia="ru-RU"/>
        </w:rPr>
        <w:t>f</w:t>
      </w:r>
      <w:r w:rsidRPr="00833571">
        <w:rPr>
          <w:rFonts w:ascii="Times New Roman" w:eastAsia="Times New Roman" w:hAnsi="Times New Roman" w:cs="Times New Roman"/>
          <w:sz w:val="36"/>
          <w:szCs w:val="24"/>
          <w:vertAlign w:val="subscript"/>
          <w:lang w:val="en-US" w:eastAsia="ru-RU"/>
        </w:rPr>
        <w:t>v</w:t>
      </w:r>
      <w:r w:rsidRPr="00833571">
        <w:rPr>
          <w:rFonts w:ascii="Times New Roman" w:eastAsia="Times New Roman" w:hAnsi="Times New Roman" w:cs="Times New Roman"/>
          <w:sz w:val="36"/>
          <w:szCs w:val="24"/>
          <w:lang w:val="en-US" w:eastAsia="ru-RU"/>
        </w:rPr>
        <w:t xml:space="preserve"> = f</w:t>
      </w:r>
      <w:r w:rsidRPr="00833571">
        <w:rPr>
          <w:rFonts w:ascii="Times New Roman" w:eastAsia="Times New Roman" w:hAnsi="Times New Roman" w:cs="Times New Roman"/>
          <w:sz w:val="36"/>
          <w:szCs w:val="24"/>
          <w:vertAlign w:val="subscript"/>
          <w:lang w:val="en-US" w:eastAsia="ru-RU"/>
        </w:rPr>
        <w:t>20</w:t>
      </w:r>
      <w:r w:rsidRPr="00833571">
        <w:rPr>
          <w:rFonts w:ascii="Times New Roman" w:eastAsia="Times New Roman" w:hAnsi="Times New Roman" w:cs="Times New Roman"/>
          <w:sz w:val="36"/>
          <w:szCs w:val="24"/>
          <w:lang w:val="en-US" w:eastAsia="ru-RU"/>
        </w:rPr>
        <w:t xml:space="preserve"> + K</w:t>
      </w:r>
      <w:r w:rsidRPr="00833571">
        <w:rPr>
          <w:rFonts w:ascii="Times New Roman" w:eastAsia="Times New Roman" w:hAnsi="Times New Roman" w:cs="Times New Roman"/>
          <w:sz w:val="36"/>
          <w:szCs w:val="24"/>
          <w:vertAlign w:val="subscript"/>
          <w:lang w:val="en-US" w:eastAsia="ru-RU"/>
        </w:rPr>
        <w:t>f</w:t>
      </w:r>
      <w:r w:rsidRPr="00833571">
        <w:rPr>
          <w:rFonts w:ascii="Times New Roman" w:eastAsia="Times New Roman" w:hAnsi="Times New Roman" w:cs="Times New Roman"/>
          <w:sz w:val="36"/>
          <w:szCs w:val="24"/>
          <w:lang w:val="en-US" w:eastAsia="ru-RU"/>
        </w:rPr>
        <w:t xml:space="preserve"> (V – 20)</w:t>
      </w:r>
      <w:r w:rsidRPr="00833571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,</w:t>
      </w:r>
    </w:p>
    <w:p w14:paraId="4A345425" w14:textId="77777777" w:rsidR="00833571" w:rsidRPr="00833571" w:rsidRDefault="00833571" w:rsidP="00833571">
      <w:pPr>
        <w:tabs>
          <w:tab w:val="left" w:pos="2020"/>
        </w:tabs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где  </w:t>
      </w:r>
      <w:r w:rsidRPr="00833571">
        <w:rPr>
          <w:rFonts w:ascii="Times New Roman" w:eastAsia="Times New Roman" w:hAnsi="Times New Roman" w:cs="Times New Roman"/>
          <w:sz w:val="36"/>
          <w:szCs w:val="24"/>
          <w:lang w:val="en-US" w:eastAsia="ru-RU"/>
        </w:rPr>
        <w:t>f</w:t>
      </w:r>
      <w:r w:rsidRPr="00833571">
        <w:rPr>
          <w:rFonts w:ascii="Times New Roman" w:eastAsia="Times New Roman" w:hAnsi="Times New Roman" w:cs="Times New Roman"/>
          <w:sz w:val="36"/>
          <w:szCs w:val="24"/>
          <w:vertAlign w:val="subscript"/>
          <w:lang w:eastAsia="ru-RU"/>
        </w:rPr>
        <w:t>20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коэффициент сопротивления качению при скорости 20 км/ч;</w:t>
      </w:r>
    </w:p>
    <w:p w14:paraId="548CFE2F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33571">
        <w:rPr>
          <w:rFonts w:ascii="Times New Roman" w:eastAsia="Times New Roman" w:hAnsi="Times New Roman" w:cs="Times New Roman"/>
          <w:sz w:val="36"/>
          <w:szCs w:val="24"/>
          <w:vertAlign w:val="subscript"/>
          <w:lang w:eastAsia="ru-RU"/>
        </w:rPr>
        <w:t xml:space="preserve">         </w:t>
      </w:r>
      <w:r w:rsidRPr="00833571">
        <w:rPr>
          <w:rFonts w:ascii="Times New Roman" w:eastAsia="Times New Roman" w:hAnsi="Times New Roman" w:cs="Times New Roman"/>
          <w:sz w:val="36"/>
          <w:szCs w:val="24"/>
          <w:lang w:val="en-US" w:eastAsia="ru-RU"/>
        </w:rPr>
        <w:t>K</w:t>
      </w:r>
      <w:r w:rsidRPr="00833571">
        <w:rPr>
          <w:rFonts w:ascii="Times New Roman" w:eastAsia="Times New Roman" w:hAnsi="Times New Roman" w:cs="Times New Roman"/>
          <w:sz w:val="36"/>
          <w:szCs w:val="24"/>
          <w:vertAlign w:val="subscript"/>
          <w:lang w:val="en-US" w:eastAsia="ru-RU"/>
        </w:rPr>
        <w:t>f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- коэффициент повышения сопротивления качению со скоростью (для легковых автомобилей </w:t>
      </w:r>
      <w:r w:rsidRPr="00833571">
        <w:rPr>
          <w:rFonts w:ascii="Times New Roman" w:eastAsia="Times New Roman" w:hAnsi="Times New Roman" w:cs="Times New Roman"/>
          <w:sz w:val="36"/>
          <w:szCs w:val="24"/>
          <w:lang w:val="en-US" w:eastAsia="ru-RU"/>
        </w:rPr>
        <w:t>K</w:t>
      </w:r>
      <w:r w:rsidRPr="00833571">
        <w:rPr>
          <w:rFonts w:ascii="Times New Roman" w:eastAsia="Times New Roman" w:hAnsi="Times New Roman" w:cs="Times New Roman"/>
          <w:sz w:val="36"/>
          <w:szCs w:val="24"/>
          <w:vertAlign w:val="subscript"/>
          <w:lang w:val="en-US" w:eastAsia="ru-RU"/>
        </w:rPr>
        <w:t>f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0,00025, для грузовых – 0,0002).</w:t>
      </w:r>
    </w:p>
    <w:p w14:paraId="40003CBF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В справочной и нормативной литературе значения </w:t>
      </w:r>
      <w:r w:rsidRPr="00833571">
        <w:rPr>
          <w:rFonts w:ascii="Times New Roman" w:eastAsia="Times New Roman" w:hAnsi="Times New Roman" w:cs="Times New Roman"/>
          <w:sz w:val="36"/>
          <w:szCs w:val="24"/>
          <w:lang w:val="en-US" w:eastAsia="ru-RU"/>
        </w:rPr>
        <w:t>f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приведены для скорости около 20 км/ч, поэтому при расчетах эти значения следует приводить к соответствующей скорости по приведенной формуле. </w:t>
      </w:r>
    </w:p>
    <w:p w14:paraId="642745E6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51B17294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>Движение автомобиля возможно, если сила тяги больше суммы дорожных сопротивлений, а сила сцепления в зоне контакта равна или больше силы тяги.</w:t>
      </w:r>
    </w:p>
    <w:p w14:paraId="1F85726E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33571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Коэффициент сцепления </w:t>
      </w:r>
      <w:r w:rsidRPr="00833571">
        <w:rPr>
          <w:rFonts w:ascii="Times New Roman" w:eastAsia="Times New Roman" w:hAnsi="Times New Roman" w:cs="Times New Roman"/>
          <w:b/>
          <w:bCs/>
          <w:position w:val="-10"/>
          <w:sz w:val="28"/>
          <w:szCs w:val="24"/>
          <w:lang w:eastAsia="ru-RU"/>
        </w:rPr>
        <w:object w:dxaOrig="220" w:dyaOrig="260" w14:anchorId="1A010400">
          <v:shape id="_x0000_i1030" type="#_x0000_t75" style="width:11.25pt;height:12.75pt" o:ole="">
            <v:imagedata r:id="rId12" o:title=""/>
          </v:shape>
          <o:OLEObject Type="Embed" ProgID="Equation.3" ShapeID="_x0000_i1030" DrawAspect="Content" ObjectID="_1659391107" r:id="rId13"/>
        </w:objec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- это отношение максимального значения силы тяги на ободе ведущего колеса к сцепному весу автомобиля.</w:t>
      </w:r>
    </w:p>
    <w:p w14:paraId="5D83B78E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Различают следующие значения коэффициентов сцепления: </w:t>
      </w:r>
      <w:r w:rsidRPr="00833571">
        <w:rPr>
          <w:rFonts w:ascii="Times New Roman" w:eastAsia="Times New Roman" w:hAnsi="Times New Roman" w:cs="Times New Roman"/>
          <w:position w:val="-10"/>
          <w:sz w:val="28"/>
          <w:szCs w:val="24"/>
          <w:lang w:eastAsia="ru-RU"/>
        </w:rPr>
        <w:object w:dxaOrig="220" w:dyaOrig="260" w14:anchorId="34032E12">
          <v:shape id="_x0000_i1031" type="#_x0000_t75" style="width:11.25pt;height:12.75pt" o:ole="">
            <v:imagedata r:id="rId12" o:title=""/>
          </v:shape>
          <o:OLEObject Type="Embed" ProgID="Equation.3" ShapeID="_x0000_i1031" DrawAspect="Content" ObjectID="_1659391108" r:id="rId14"/>
        </w:objec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- при движении в плоскости качения без скольжения и буксования;  </w:t>
      </w:r>
      <w:r w:rsidRPr="00833571">
        <w:rPr>
          <w:rFonts w:ascii="Times New Roman" w:eastAsia="Times New Roman" w:hAnsi="Times New Roman" w:cs="Times New Roman"/>
          <w:position w:val="-10"/>
          <w:sz w:val="28"/>
          <w:szCs w:val="24"/>
          <w:lang w:eastAsia="ru-RU"/>
        </w:rPr>
        <w:object w:dxaOrig="220" w:dyaOrig="260" w14:anchorId="790B399C">
          <v:shape id="_x0000_i1032" type="#_x0000_t75" style="width:11.25pt;height:12.75pt" o:ole="">
            <v:imagedata r:id="rId12" o:title=""/>
          </v:shape>
          <o:OLEObject Type="Embed" ProgID="Equation.3" ShapeID="_x0000_i1032" DrawAspect="Content" ObjectID="_1659391109" r:id="rId15"/>
        </w:object>
      </w:r>
      <w:r w:rsidRPr="00833571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1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при движении в плоскости качения при скольжении и буксовании (коэффициент продольного сцепления); </w:t>
      </w:r>
      <w:r w:rsidRPr="00833571">
        <w:rPr>
          <w:rFonts w:ascii="Times New Roman" w:eastAsia="Times New Roman" w:hAnsi="Times New Roman" w:cs="Times New Roman"/>
          <w:position w:val="-10"/>
          <w:sz w:val="28"/>
          <w:szCs w:val="24"/>
          <w:lang w:eastAsia="ru-RU"/>
        </w:rPr>
        <w:object w:dxaOrig="220" w:dyaOrig="260" w14:anchorId="3EAE040B">
          <v:shape id="_x0000_i1033" type="#_x0000_t75" style="width:11.25pt;height:12.75pt" o:ole="">
            <v:imagedata r:id="rId12" o:title=""/>
          </v:shape>
          <o:OLEObject Type="Embed" ProgID="Equation.3" ShapeID="_x0000_i1033" DrawAspect="Content" ObjectID="_1659391110" r:id="rId16"/>
        </w:object>
      </w:r>
      <w:r w:rsidRPr="00833571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2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при боковом заносе (коэффициент поперечного сцепления).</w:t>
      </w:r>
    </w:p>
    <w:p w14:paraId="2125BB5F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>Между этими коэффициентами сцепления имеется следующая зависимость:</w:t>
      </w:r>
    </w:p>
    <w:p w14:paraId="3F91FDDC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</w:t>
      </w:r>
      <w:r w:rsidRPr="00833571">
        <w:rPr>
          <w:rFonts w:ascii="Times New Roman" w:eastAsia="Times New Roman" w:hAnsi="Times New Roman" w:cs="Times New Roman"/>
          <w:position w:val="-10"/>
          <w:sz w:val="28"/>
          <w:szCs w:val="24"/>
          <w:lang w:eastAsia="ru-RU"/>
        </w:rPr>
        <w:object w:dxaOrig="220" w:dyaOrig="260" w14:anchorId="34DDE2E7">
          <v:shape id="_x0000_i1034" type="#_x0000_t75" style="width:11.25pt;height:12.75pt" o:ole="" o:bullet="t">
            <v:imagedata r:id="rId12" o:title=""/>
          </v:shape>
          <o:OLEObject Type="Embed" ProgID="Equation.3" ShapeID="_x0000_i1034" DrawAspect="Content" ObjectID="_1659391111" r:id="rId17"/>
        </w:object>
      </w:r>
      <w:r w:rsidRPr="00833571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2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</w:t>
      </w:r>
      <w:r w:rsidRPr="00833571">
        <w:rPr>
          <w:rFonts w:ascii="Times New Roman" w:eastAsia="Times New Roman" w:hAnsi="Times New Roman" w:cs="Times New Roman"/>
          <w:position w:val="-10"/>
          <w:sz w:val="28"/>
          <w:szCs w:val="24"/>
          <w:lang w:eastAsia="ru-RU"/>
        </w:rPr>
        <w:object w:dxaOrig="220" w:dyaOrig="260" w14:anchorId="3F5687A4">
          <v:shape id="_x0000_i1035" type="#_x0000_t75" style="width:11.25pt;height:12.75pt" o:ole="">
            <v:imagedata r:id="rId12" o:title=""/>
          </v:shape>
          <o:OLEObject Type="Embed" ProgID="Equation.3" ShapeID="_x0000_i1035" DrawAspect="Content" ObjectID="_1659391112" r:id="rId18"/>
        </w:object>
      </w:r>
      <w:r w:rsidRPr="00833571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1</w:t>
      </w:r>
      <w:r w:rsidRPr="00833571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2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+ </w:t>
      </w:r>
      <w:r w:rsidRPr="00833571">
        <w:rPr>
          <w:rFonts w:ascii="Times New Roman" w:eastAsia="Times New Roman" w:hAnsi="Times New Roman" w:cs="Times New Roman"/>
          <w:position w:val="-10"/>
          <w:sz w:val="28"/>
          <w:szCs w:val="24"/>
          <w:lang w:eastAsia="ru-RU"/>
        </w:rPr>
        <w:object w:dxaOrig="220" w:dyaOrig="260" w14:anchorId="759E829B">
          <v:shape id="_x0000_i1036" type="#_x0000_t75" style="width:11.25pt;height:12.75pt" o:ole="">
            <v:imagedata r:id="rId12" o:title=""/>
          </v:shape>
          <o:OLEObject Type="Embed" ProgID="Equation.3" ShapeID="_x0000_i1036" DrawAspect="Content" ObjectID="_1659391113" r:id="rId19"/>
        </w:object>
      </w:r>
      <w:r w:rsidRPr="00833571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2</w:t>
      </w:r>
      <w:r w:rsidRPr="00833571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2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14:paraId="5EC4AC4C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Значение </w:t>
      </w:r>
      <w:r w:rsidRPr="00833571">
        <w:rPr>
          <w:rFonts w:ascii="Times New Roman" w:eastAsia="Times New Roman" w:hAnsi="Times New Roman" w:cs="Times New Roman"/>
          <w:position w:val="-10"/>
          <w:sz w:val="28"/>
          <w:szCs w:val="24"/>
          <w:lang w:eastAsia="ru-RU"/>
        </w:rPr>
        <w:object w:dxaOrig="220" w:dyaOrig="260" w14:anchorId="5D0560F4">
          <v:shape id="_x0000_i1037" type="#_x0000_t75" style="width:11.25pt;height:12.75pt" o:ole="">
            <v:imagedata r:id="rId12" o:title=""/>
          </v:shape>
          <o:OLEObject Type="Embed" ProgID="Equation.3" ShapeID="_x0000_i1037" DrawAspect="Content" ObjectID="_1659391114" r:id="rId20"/>
        </w:objec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зависит от типа и состояния покрытия, скорости, температуры и других факторов: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12"/>
        <w:gridCol w:w="3145"/>
        <w:gridCol w:w="3088"/>
      </w:tblGrid>
      <w:tr w:rsidR="00833571" w:rsidRPr="00833571" w14:paraId="28B2DEC2" w14:textId="77777777" w:rsidTr="00143B63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14:paraId="3A12D579" w14:textId="77777777" w:rsidR="00833571" w:rsidRPr="00833571" w:rsidRDefault="00833571" w:rsidP="00833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3357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Состояние покрытия</w:t>
            </w:r>
          </w:p>
        </w:tc>
        <w:tc>
          <w:tcPr>
            <w:tcW w:w="3190" w:type="dxa"/>
          </w:tcPr>
          <w:p w14:paraId="7F945214" w14:textId="77777777" w:rsidR="00833571" w:rsidRPr="00833571" w:rsidRDefault="00833571" w:rsidP="00833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3357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Условия движения</w:t>
            </w:r>
          </w:p>
        </w:tc>
        <w:tc>
          <w:tcPr>
            <w:tcW w:w="3191" w:type="dxa"/>
          </w:tcPr>
          <w:p w14:paraId="781DC246" w14:textId="77777777" w:rsidR="00833571" w:rsidRPr="00833571" w:rsidRDefault="00833571" w:rsidP="00833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33571">
              <w:rPr>
                <w:rFonts w:ascii="Times New Roman" w:eastAsia="Times New Roman" w:hAnsi="Times New Roman" w:cs="Times New Roman"/>
                <w:position w:val="-10"/>
                <w:sz w:val="28"/>
                <w:szCs w:val="24"/>
                <w:lang w:eastAsia="ru-RU"/>
              </w:rPr>
              <w:object w:dxaOrig="220" w:dyaOrig="260" w14:anchorId="3265592B">
                <v:shape id="_x0000_i1038" type="#_x0000_t75" style="width:11.25pt;height:12.75pt" o:ole="">
                  <v:imagedata r:id="rId12" o:title=""/>
                </v:shape>
                <o:OLEObject Type="Embed" ProgID="Equation.3" ShapeID="_x0000_i1038" DrawAspect="Content" ObjectID="_1659391115" r:id="rId21"/>
              </w:object>
            </w:r>
            <w:r w:rsidRPr="0083357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при скорости 60 км/ч</w:t>
            </w:r>
          </w:p>
        </w:tc>
      </w:tr>
      <w:tr w:rsidR="00833571" w:rsidRPr="00833571" w14:paraId="738180DA" w14:textId="77777777" w:rsidTr="00143B63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14:paraId="71187E88" w14:textId="77777777" w:rsidR="00833571" w:rsidRPr="00833571" w:rsidRDefault="00833571" w:rsidP="00833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3357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Сухое, чистое</w:t>
            </w:r>
          </w:p>
          <w:p w14:paraId="53BB213D" w14:textId="77777777" w:rsidR="00833571" w:rsidRPr="00833571" w:rsidRDefault="00833571" w:rsidP="00833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3357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То же</w:t>
            </w:r>
          </w:p>
          <w:p w14:paraId="4CF7087C" w14:textId="77777777" w:rsidR="00833571" w:rsidRPr="00833571" w:rsidRDefault="00833571" w:rsidP="00833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3357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Влажное, грязное</w:t>
            </w:r>
          </w:p>
          <w:p w14:paraId="3C0D6965" w14:textId="77777777" w:rsidR="00833571" w:rsidRPr="00833571" w:rsidRDefault="00833571" w:rsidP="00833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3357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Обледенелое</w:t>
            </w:r>
          </w:p>
        </w:tc>
        <w:tc>
          <w:tcPr>
            <w:tcW w:w="3190" w:type="dxa"/>
          </w:tcPr>
          <w:p w14:paraId="69911431" w14:textId="77777777" w:rsidR="00833571" w:rsidRPr="00833571" w:rsidRDefault="00833571" w:rsidP="00833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3357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Особо благоприятные</w:t>
            </w:r>
          </w:p>
          <w:p w14:paraId="7DC08718" w14:textId="77777777" w:rsidR="00833571" w:rsidRPr="00833571" w:rsidRDefault="00833571" w:rsidP="00833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3357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Нормальные</w:t>
            </w:r>
          </w:p>
          <w:p w14:paraId="5E0BA81E" w14:textId="77777777" w:rsidR="00833571" w:rsidRPr="00833571" w:rsidRDefault="00833571" w:rsidP="00833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3357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Неблагоприятные</w:t>
            </w:r>
          </w:p>
          <w:p w14:paraId="003D5F3E" w14:textId="77777777" w:rsidR="00833571" w:rsidRPr="00833571" w:rsidRDefault="00833571" w:rsidP="008335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3357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Особо неблагоприятные</w:t>
            </w:r>
          </w:p>
        </w:tc>
        <w:tc>
          <w:tcPr>
            <w:tcW w:w="3191" w:type="dxa"/>
          </w:tcPr>
          <w:p w14:paraId="4D7B86EB" w14:textId="77777777" w:rsidR="00833571" w:rsidRPr="00833571" w:rsidRDefault="00833571" w:rsidP="00833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3357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0,7</w:t>
            </w:r>
          </w:p>
          <w:p w14:paraId="16F3C476" w14:textId="77777777" w:rsidR="00833571" w:rsidRPr="00833571" w:rsidRDefault="00833571" w:rsidP="00833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3357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0,5</w:t>
            </w:r>
          </w:p>
          <w:p w14:paraId="20C491A0" w14:textId="77777777" w:rsidR="00833571" w:rsidRPr="00833571" w:rsidRDefault="00833571" w:rsidP="00833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3357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0,3</w:t>
            </w:r>
          </w:p>
          <w:p w14:paraId="301367CA" w14:textId="77777777" w:rsidR="00833571" w:rsidRPr="00833571" w:rsidRDefault="00833571" w:rsidP="008335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3357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0,1</w:t>
            </w:r>
          </w:p>
        </w:tc>
      </w:tr>
    </w:tbl>
    <w:p w14:paraId="4A392E8B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0EBB7460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При торможении колеса автомобиля возникают большие касательные усилия. </w:t>
      </w:r>
      <w:r w:rsidRPr="00833571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Тормозная сила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составляет:</w:t>
      </w:r>
    </w:p>
    <w:p w14:paraId="486C2D3D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36"/>
          <w:szCs w:val="24"/>
          <w:lang w:eastAsia="ru-RU"/>
        </w:rPr>
      </w:pPr>
      <w:r w:rsidRPr="00833571">
        <w:rPr>
          <w:rFonts w:ascii="Times New Roman" w:eastAsia="Times New Roman" w:hAnsi="Times New Roman" w:cs="Times New Roman"/>
          <w:sz w:val="36"/>
          <w:szCs w:val="24"/>
          <w:lang w:eastAsia="ru-RU"/>
        </w:rPr>
        <w:t xml:space="preserve">                          Р</w:t>
      </w:r>
      <w:r w:rsidRPr="00833571">
        <w:rPr>
          <w:rFonts w:ascii="Times New Roman" w:eastAsia="Times New Roman" w:hAnsi="Times New Roman" w:cs="Times New Roman"/>
          <w:sz w:val="36"/>
          <w:szCs w:val="24"/>
          <w:vertAlign w:val="subscript"/>
          <w:lang w:eastAsia="ru-RU"/>
        </w:rPr>
        <w:t>т</w:t>
      </w:r>
      <w:r w:rsidRPr="00833571">
        <w:rPr>
          <w:rFonts w:ascii="Times New Roman" w:eastAsia="Times New Roman" w:hAnsi="Times New Roman" w:cs="Times New Roman"/>
          <w:sz w:val="36"/>
          <w:szCs w:val="24"/>
          <w:lang w:eastAsia="ru-RU"/>
        </w:rPr>
        <w:t xml:space="preserve"> = </w:t>
      </w:r>
      <w:r w:rsidRPr="00833571">
        <w:rPr>
          <w:rFonts w:ascii="Times New Roman" w:eastAsia="Times New Roman" w:hAnsi="Times New Roman" w:cs="Times New Roman"/>
          <w:sz w:val="36"/>
          <w:szCs w:val="24"/>
          <w:lang w:val="en-US" w:eastAsia="ru-RU"/>
        </w:rPr>
        <w:t>G</w:t>
      </w:r>
      <w:r w:rsidRPr="00833571">
        <w:rPr>
          <w:rFonts w:ascii="Times New Roman" w:eastAsia="Times New Roman" w:hAnsi="Times New Roman" w:cs="Times New Roman"/>
          <w:sz w:val="36"/>
          <w:szCs w:val="24"/>
          <w:lang w:eastAsia="ru-RU"/>
        </w:rPr>
        <w:t xml:space="preserve"> </w:t>
      </w:r>
      <w:r w:rsidRPr="00833571">
        <w:rPr>
          <w:rFonts w:ascii="Times New Roman" w:eastAsia="Times New Roman" w:hAnsi="Times New Roman" w:cs="Times New Roman"/>
          <w:position w:val="-10"/>
          <w:sz w:val="36"/>
          <w:szCs w:val="24"/>
          <w:lang w:eastAsia="ru-RU"/>
        </w:rPr>
        <w:object w:dxaOrig="220" w:dyaOrig="260" w14:anchorId="751A8901">
          <v:shape id="_x0000_i1039" type="#_x0000_t75" style="width:11.25pt;height:12.75pt" o:ole="">
            <v:imagedata r:id="rId12" o:title=""/>
          </v:shape>
          <o:OLEObject Type="Embed" ProgID="Equation.3" ShapeID="_x0000_i1039" DrawAspect="Content" ObjectID="_1659391116" r:id="rId22"/>
        </w:object>
      </w:r>
      <w:r w:rsidRPr="00833571">
        <w:rPr>
          <w:rFonts w:ascii="Times New Roman" w:eastAsia="Times New Roman" w:hAnsi="Times New Roman" w:cs="Times New Roman"/>
          <w:sz w:val="36"/>
          <w:szCs w:val="24"/>
          <w:lang w:eastAsia="ru-RU"/>
        </w:rPr>
        <w:t>,</w:t>
      </w:r>
    </w:p>
    <w:p w14:paraId="791056FF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Где  </w:t>
      </w:r>
      <w:r w:rsidRPr="00833571">
        <w:rPr>
          <w:rFonts w:ascii="Times New Roman" w:eastAsia="Times New Roman" w:hAnsi="Times New Roman" w:cs="Times New Roman"/>
          <w:sz w:val="36"/>
          <w:szCs w:val="24"/>
          <w:lang w:val="en-US" w:eastAsia="ru-RU"/>
        </w:rPr>
        <w:t>G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- вес автомобиля, приходящийся на тормозящие колеса.</w:t>
      </w:r>
    </w:p>
    <w:p w14:paraId="02E66CAD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5CE3DC06" w14:textId="77777777" w:rsidR="00833571" w:rsidRPr="00833571" w:rsidRDefault="00833571" w:rsidP="00833571">
      <w:pPr>
        <w:spacing w:after="0"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При движении по криволинейным участкам дорог, при обгонах, боковом заносе, при сильном поперечном ветре, при наличии большого поперечного уклона проезжей части возникают </w:t>
      </w:r>
      <w:r w:rsidRPr="00833571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боковые касательные силы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Действие </w:t>
      </w:r>
      <w:r w:rsidRPr="00833571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касательных сил в зоне контакта шины колеса с покрытием приводит к истиранию и деформации покрытия и истиранию шины.   </w:t>
      </w:r>
    </w:p>
    <w:p w14:paraId="03F8A2AE" w14:textId="77777777" w:rsidR="0004622D" w:rsidRDefault="0004622D"/>
    <w:sectPr w:rsidR="000462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2D0EE6"/>
    <w:multiLevelType w:val="hybridMultilevel"/>
    <w:tmpl w:val="B00C65BE"/>
    <w:lvl w:ilvl="0" w:tplc="249CDBAA">
      <w:start w:val="1"/>
      <w:numFmt w:val="bullet"/>
      <w:lvlText w:val="-"/>
      <w:lvlJc w:val="left"/>
      <w:pPr>
        <w:tabs>
          <w:tab w:val="num" w:pos="1935"/>
        </w:tabs>
        <w:ind w:left="1935" w:hanging="1215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494"/>
    <w:rsid w:val="0004622D"/>
    <w:rsid w:val="00833571"/>
    <w:rsid w:val="00844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A6CE00-EAAF-4EEE-BAED-63FECF072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6.bin"/><Relationship Id="rId18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oleObject" Target="embeddings/oleObject14.bin"/><Relationship Id="rId7" Type="http://schemas.openxmlformats.org/officeDocument/2006/relationships/oleObject" Target="embeddings/oleObject2.bin"/><Relationship Id="rId12" Type="http://schemas.openxmlformats.org/officeDocument/2006/relationships/image" Target="media/image3.wmf"/><Relationship Id="rId17" Type="http://schemas.openxmlformats.org/officeDocument/2006/relationships/oleObject" Target="embeddings/oleObject10.bin"/><Relationship Id="rId2" Type="http://schemas.openxmlformats.org/officeDocument/2006/relationships/styles" Target="styles.xml"/><Relationship Id="rId16" Type="http://schemas.openxmlformats.org/officeDocument/2006/relationships/oleObject" Target="embeddings/oleObject9.bin"/><Relationship Id="rId20" Type="http://schemas.openxmlformats.org/officeDocument/2006/relationships/oleObject" Target="embeddings/oleObject13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5.bin"/><Relationship Id="rId24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oleObject" Target="embeddings/oleObject8.bin"/><Relationship Id="rId23" Type="http://schemas.openxmlformats.org/officeDocument/2006/relationships/fontTable" Target="fontTable.xml"/><Relationship Id="rId10" Type="http://schemas.openxmlformats.org/officeDocument/2006/relationships/oleObject" Target="embeddings/oleObject4.bin"/><Relationship Id="rId19" Type="http://schemas.openxmlformats.org/officeDocument/2006/relationships/oleObject" Target="embeddings/oleObject12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7.bin"/><Relationship Id="rId22" Type="http://schemas.openxmlformats.org/officeDocument/2006/relationships/oleObject" Target="embeddings/oleObject1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1298</Words>
  <Characters>7404</Characters>
  <Application>Microsoft Office Word</Application>
  <DocSecurity>0</DocSecurity>
  <Lines>61</Lines>
  <Paragraphs>17</Paragraphs>
  <ScaleCrop>false</ScaleCrop>
  <Company/>
  <LinksUpToDate>false</LinksUpToDate>
  <CharactersWithSpaces>8685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2020-08-19T19:11:00Z</dcterms:created>
  <dcterms:modified xsi:type="dcterms:W3CDTF">2020-08-19T19:11:00Z</dcterms:modified>
</cp:coreProperties>
</file>